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720" w:lineRule="auto"/>
        <w:jc w:val="center"/>
        <w:rPr>
          <w:rFonts w:ascii="Times New Roman" w:hAnsi="Times New Roman"/>
          <w:vanish w:val="0"/>
          <w:color w:val="000000"/>
          <w:sz w:val="40"/>
          <w:szCs w:val="40"/>
        </w:rPr>
      </w:pPr>
      <w:r>
        <w:rPr>
          <w:rFonts w:hint="eastAsia" w:ascii="Times New Roman" w:hAnsi="Times New Roman"/>
          <w:vanish w:val="0"/>
          <w:color w:val="000000"/>
          <w:sz w:val="40"/>
          <w:szCs w:val="40"/>
          <w:lang w:val="en-US" w:eastAsia="zh-CN"/>
        </w:rPr>
        <w:t>一、产品明细及要求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935"/>
        <w:gridCol w:w="9060"/>
        <w:gridCol w:w="1335"/>
        <w:gridCol w:w="14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35" w:type="dxa"/>
          </w:tcPr>
          <w:p>
            <w:pPr>
              <w:keepLines w:val="0"/>
              <w:widowControl w:val="0"/>
              <w:suppressLineNumbers w:val="0"/>
              <w:spacing w:before="0" w:beforeAutospacing="0" w:after="0" w:afterAutospacing="0" w:line="720" w:lineRule="auto"/>
              <w:jc w:val="center"/>
              <w:rPr>
                <w:rFonts w:hint="default" w:ascii="Times New Roman" w:hAnsi="Times New Roman" w:eastAsia="宋体"/>
                <w:vanish w:val="0"/>
                <w:color w:val="000000"/>
                <w:sz w:val="40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产品名称</w:t>
            </w:r>
          </w:p>
        </w:tc>
        <w:tc>
          <w:tcPr>
            <w:tcW w:w="9060" w:type="dxa"/>
          </w:tcPr>
          <w:p>
            <w:pPr>
              <w:keepLines w:val="0"/>
              <w:widowControl w:val="0"/>
              <w:suppressLineNumbers w:val="0"/>
              <w:spacing w:before="0" w:beforeAutospacing="0" w:after="0" w:afterAutospacing="0" w:line="720" w:lineRule="auto"/>
              <w:jc w:val="center"/>
              <w:rPr>
                <w:rFonts w:hint="default" w:ascii="Times New Roman" w:hAnsi="Times New Roman" w:eastAsia="宋体"/>
                <w:vanish w:val="0"/>
                <w:color w:val="000000"/>
                <w:sz w:val="40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技术参数</w:t>
            </w:r>
          </w:p>
        </w:tc>
        <w:tc>
          <w:tcPr>
            <w:tcW w:w="1335" w:type="dxa"/>
          </w:tcPr>
          <w:p>
            <w:pPr>
              <w:keepLines w:val="0"/>
              <w:widowControl w:val="0"/>
              <w:suppressLineNumbers w:val="0"/>
              <w:spacing w:before="0" w:beforeAutospacing="0" w:after="0" w:afterAutospacing="0" w:line="720" w:lineRule="auto"/>
              <w:jc w:val="center"/>
              <w:rPr>
                <w:rFonts w:hint="eastAsia" w:ascii="Times New Roman" w:hAnsi="Times New Roman" w:eastAsia="宋体"/>
                <w:vanish w:val="0"/>
                <w:color w:val="000000"/>
                <w:sz w:val="40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数量</w:t>
            </w:r>
          </w:p>
        </w:tc>
        <w:tc>
          <w:tcPr>
            <w:tcW w:w="1425" w:type="dxa"/>
          </w:tcPr>
          <w:p>
            <w:pPr>
              <w:keepLines w:val="0"/>
              <w:widowControl w:val="0"/>
              <w:suppressLineNumbers w:val="0"/>
              <w:spacing w:before="0" w:beforeAutospacing="0" w:after="0" w:afterAutospacing="0" w:line="720" w:lineRule="auto"/>
              <w:jc w:val="center"/>
              <w:rPr>
                <w:rFonts w:hint="default" w:ascii="Times New Roman" w:hAnsi="Times New Roman" w:eastAsia="宋体"/>
                <w:vanish w:val="0"/>
                <w:color w:val="000000"/>
                <w:sz w:val="40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最高限价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549" w:hRule="atLeast"/>
        </w:trPr>
        <w:tc>
          <w:tcPr>
            <w:tcW w:w="1935" w:type="dxa"/>
            <w:vAlign w:val="center"/>
          </w:tcPr>
          <w:p>
            <w:pPr>
              <w:jc w:val="center"/>
              <w:rPr>
                <w:rFonts w:hint="eastAsia" w:ascii="Calibri" w:hAnsi="Calibri" w:eastAsia="宋体" w:cs="Arial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咬骨钳（</w:t>
            </w:r>
            <w:r>
              <w:rPr>
                <w:sz w:val="24"/>
                <w:szCs w:val="32"/>
                <w:lang w:val="en-US" w:eastAsia="zh-CN"/>
              </w:rPr>
              <w:t>后咬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）</w:t>
            </w:r>
          </w:p>
        </w:tc>
        <w:tc>
          <w:tcPr>
            <w:tcW w:w="90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adjustRightInd/>
              <w:snapToGrid/>
              <w:rPr>
                <w:rFonts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1.反咬，切口1.8mm</w:t>
            </w:r>
            <w:r>
              <w:rPr>
                <w:rFonts w:ascii="宋体" w:hAnsi="宋体" w:cs="宋体"/>
                <w:sz w:val="24"/>
                <w:lang w:val="en-US" w:eastAsia="zh-CN"/>
              </w:rPr>
              <w:t>—2.2mm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,φ3.5*130mm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adjustRightInd/>
              <w:snapToGrid/>
              <w:rPr>
                <w:rFonts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2.材料：产品采用</w:t>
            </w:r>
            <w:r>
              <w:rPr>
                <w:rFonts w:ascii="宋体" w:hAnsi="宋体" w:cs="宋体"/>
                <w:sz w:val="24"/>
                <w:lang w:val="en-US" w:eastAsia="zh-CN"/>
              </w:rPr>
              <w:t>630不锈钢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材料制造,PVD镀膜，耐磨损抗腐蚀。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adjustRightInd/>
              <w:snapToGrid/>
              <w:rPr>
                <w:rFonts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3.硬度：</w:t>
            </w:r>
            <w:r>
              <w:rPr>
                <w:rFonts w:ascii="宋体" w:hAnsi="宋体" w:cs="宋体"/>
                <w:sz w:val="24"/>
                <w:lang w:val="en-US" w:eastAsia="zh-CN"/>
              </w:rPr>
              <w:t>头部硬度为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47HRC</w:t>
            </w:r>
            <w:r>
              <w:rPr>
                <w:rFonts w:ascii="宋体" w:hAnsi="宋体" w:cs="宋体"/>
                <w:sz w:val="24"/>
                <w:lang w:val="en-US" w:eastAsia="zh-CN"/>
              </w:rPr>
              <w:t>～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55HRC</w:t>
            </w:r>
            <w:r>
              <w:rPr>
                <w:rFonts w:ascii="宋体" w:hAnsi="宋体" w:cs="宋体"/>
                <w:sz w:val="24"/>
                <w:lang w:val="en-US" w:eastAsia="zh-CN"/>
              </w:rPr>
              <w:t>。</w:t>
            </w:r>
          </w:p>
          <w:p>
            <w:pPr>
              <w:rPr>
                <w:rFonts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4.</w:t>
            </w:r>
            <w:r>
              <w:rPr>
                <w:rFonts w:ascii="宋体" w:hAnsi="宋体" w:cs="宋体"/>
                <w:sz w:val="24"/>
                <w:lang w:val="en-US" w:eastAsia="zh-CN"/>
              </w:rPr>
              <w:t>表面粗糙度：头部和杆部应不大于0.8μm，其余部位应不大于1.6μm。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adjustRightInd/>
              <w:snapToGrid/>
              <w:rPr>
                <w:rFonts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5.夹持力：</w:t>
            </w:r>
            <w:r>
              <w:rPr>
                <w:rFonts w:ascii="宋体" w:hAnsi="宋体" w:cs="宋体"/>
                <w:sz w:val="24"/>
                <w:lang w:val="en-US" w:eastAsia="zh-CN"/>
              </w:rPr>
              <w:t>头部夹持力大于10N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adjustRightInd/>
              <w:snapToGrid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6.锋利度：</w:t>
            </w:r>
            <w:r>
              <w:rPr>
                <w:rFonts w:ascii="宋体" w:hAnsi="宋体" w:cs="宋体"/>
                <w:sz w:val="24"/>
                <w:lang w:val="en-US" w:eastAsia="zh-CN"/>
              </w:rPr>
              <w:t>刃口锋利，不得有卷刃、崩刃或臼口缺陷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adjustRightInd/>
              <w:snapToGrid/>
              <w:ind w:left="0" w:firstLine="0"/>
              <w:rPr>
                <w:rFonts w:hint="eastAsia" w:ascii="Calibri" w:hAnsi="Calibri" w:eastAsia="宋体" w:cs="Arial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7.可高温高压灭菌。</w:t>
            </w:r>
          </w:p>
        </w:tc>
        <w:tc>
          <w:tcPr>
            <w:tcW w:w="1335" w:type="dxa"/>
            <w:vAlign w:val="center"/>
          </w:tcPr>
          <w:p>
            <w:pPr>
              <w:jc w:val="center"/>
              <w:rPr>
                <w:rFonts w:ascii="Calibri" w:hAnsi="Calibri" w:eastAsia="宋体" w:cs="Arial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sz w:val="24"/>
                <w:szCs w:val="32"/>
                <w:lang w:val="en-US" w:eastAsia="zh-CN"/>
              </w:rPr>
              <w:t>1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ascii="Calibri" w:hAnsi="Calibri" w:eastAsia="宋体" w:cs="Arial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sz w:val="24"/>
                <w:szCs w:val="32"/>
                <w:lang w:val="en-US" w:eastAsia="zh-CN"/>
              </w:rPr>
              <w:t>1500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487" w:hRule="atLeast"/>
        </w:trPr>
        <w:tc>
          <w:tcPr>
            <w:tcW w:w="1935" w:type="dxa"/>
            <w:vAlign w:val="center"/>
          </w:tcPr>
          <w:p>
            <w:pPr>
              <w:jc w:val="center"/>
              <w:rPr>
                <w:rFonts w:hint="eastAsia" w:ascii="仿宋" w:hAnsi="Calibri" w:eastAsia="仿宋" w:cs="仿宋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 w:cs="Arial"/>
                <w:sz w:val="24"/>
                <w:szCs w:val="32"/>
                <w:lang w:val="en-US" w:eastAsia="zh-CN"/>
              </w:rPr>
              <w:t>咬骨钳（前咬）</w:t>
            </w:r>
          </w:p>
        </w:tc>
        <w:tc>
          <w:tcPr>
            <w:tcW w:w="90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adjustRightInd/>
              <w:snapToGrid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1.由动钳头、上推杆、固定鞘、前钳柄和后钳柄组成。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adjustRightInd/>
              <w:snapToGrid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2.工作范围：反咬，长度105mm。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adjustRightInd/>
              <w:snapToGrid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3.头部形状：直切，推杆式，张开度应不小于5mm。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adjustRightInd/>
              <w:snapToGrid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4.采用</w:t>
            </w:r>
            <w:r>
              <w:rPr>
                <w:rFonts w:ascii="宋体" w:hAnsi="宋体" w:cs="宋体"/>
                <w:sz w:val="24"/>
                <w:lang w:val="en-US" w:eastAsia="zh-CN"/>
              </w:rPr>
              <w:t>医用不锈钢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钢材料制造。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adjustRightInd/>
              <w:snapToGrid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5.表面粗糙度Ra值：头部和杆部应不大于0.8μm，其余部位应不大于1.6μm。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adjustRightInd/>
              <w:snapToGrid/>
              <w:ind w:left="0" w:leftChars="0" w:firstLine="0" w:firstLineChars="0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6.具有良好的耐腐蚀性能，耐腐蚀性能符合YY/T 0149-2006中5.4b级的规定。</w:t>
            </w:r>
          </w:p>
        </w:tc>
        <w:tc>
          <w:tcPr>
            <w:tcW w:w="1335" w:type="dxa"/>
            <w:vAlign w:val="center"/>
          </w:tcPr>
          <w:p>
            <w:pPr>
              <w:jc w:val="center"/>
              <w:rPr>
                <w:rFonts w:ascii="Calibri" w:hAnsi="Calibri" w:eastAsia="宋体" w:cs="Arial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sz w:val="24"/>
                <w:szCs w:val="32"/>
                <w:lang w:val="en-US" w:eastAsia="zh-CN"/>
              </w:rPr>
              <w:t>1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ascii="Calibri" w:hAnsi="Calibri" w:eastAsia="宋体" w:cs="Arial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sz w:val="24"/>
                <w:szCs w:val="32"/>
                <w:lang w:val="en-US" w:eastAsia="zh-CN"/>
              </w:rPr>
              <w:t>900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Times New Roman" w:hAnsi="Times New Roman" w:eastAsia="宋体"/>
          <w:vanish w:val="0"/>
          <w:color w:val="000000"/>
          <w:sz w:val="40"/>
          <w:szCs w:val="40"/>
          <w:lang w:eastAsia="zh-CN"/>
        </w:rPr>
      </w:pPr>
      <w:r>
        <w:rPr>
          <w:rFonts w:hint="eastAsia" w:ascii="宋体" w:hAnsi="宋体" w:cs="宋体"/>
          <w:color w:val="222222"/>
          <w:spacing w:val="0"/>
          <w:sz w:val="24"/>
          <w:szCs w:val="24"/>
          <w:lang w:val="en-US" w:eastAsia="zh-CN" w:bidi="ar-SA"/>
        </w:rPr>
        <w:t>注：</w:t>
      </w:r>
      <w:r>
        <w:rPr>
          <w:rFonts w:hint="eastAsia" w:ascii="宋体" w:hAnsi="宋体" w:eastAsia="宋体" w:cs="宋体"/>
          <w:color w:val="222222"/>
          <w:spacing w:val="0"/>
          <w:sz w:val="24"/>
          <w:szCs w:val="24"/>
          <w:lang w:bidi="ar-SA"/>
        </w:rPr>
        <w:t>投标产品若为医疗器械须符合《医疗器械注册与备案管理办法》要求并提供中华人民共和国医疗器械注册证或注册登记表或备案证，投标人须符合《医疗器械监督管理条例》要求并提供医疗器械生产或经营企业许可证或备案证明材料</w:t>
      </w:r>
      <w:r>
        <w:rPr>
          <w:rFonts w:hint="eastAsia" w:ascii="宋体" w:hAnsi="宋体" w:cs="宋体"/>
          <w:color w:val="222222"/>
          <w:spacing w:val="0"/>
          <w:sz w:val="24"/>
          <w:szCs w:val="24"/>
          <w:lang w:eastAsia="zh-CN" w:bidi="ar-SA"/>
        </w:rPr>
        <w:t>。</w:t>
      </w:r>
    </w:p>
    <w:p>
      <w:pPr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720" w:lineRule="auto"/>
        <w:jc w:val="center"/>
        <w:rPr>
          <w:rFonts w:ascii="Times New Roman" w:hAnsi="Times New Roman"/>
          <w:vanish w:val="0"/>
          <w:color w:val="000000"/>
          <w:sz w:val="40"/>
          <w:szCs w:val="40"/>
        </w:rPr>
      </w:pPr>
      <w:r>
        <w:rPr>
          <w:rFonts w:hint="eastAsia" w:ascii="Times New Roman" w:hAnsi="Times New Roman"/>
          <w:vanish w:val="0"/>
          <w:color w:val="000000"/>
          <w:sz w:val="40"/>
          <w:szCs w:val="40"/>
          <w:lang w:val="en-US" w:eastAsia="zh-CN"/>
        </w:rPr>
        <w:t>二、</w:t>
      </w:r>
      <w:r>
        <w:rPr>
          <w:rFonts w:ascii="Times New Roman" w:hAnsi="Times New Roman"/>
          <w:vanish w:val="0"/>
          <w:color w:val="000000"/>
          <w:sz w:val="40"/>
          <w:szCs w:val="40"/>
        </w:rPr>
        <w:t>报价表</w:t>
      </w:r>
      <w:bookmarkStart w:id="0" w:name="_GoBack"/>
      <w:bookmarkEnd w:id="0"/>
    </w:p>
    <w:p>
      <w:pPr>
        <w:ind w:left="0"/>
      </w:pPr>
    </w:p>
    <w:tbl>
      <w:tblPr>
        <w:tblStyle w:val="7"/>
        <w:tblpPr w:leftFromText="180" w:rightFromText="180" w:vertAnchor="text" w:horzAnchor="page" w:tblpX="1688" w:tblpY="95"/>
        <w:tblOverlap w:val="never"/>
        <w:tblW w:w="139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"/>
        <w:gridCol w:w="2235"/>
        <w:gridCol w:w="1770"/>
        <w:gridCol w:w="2895"/>
        <w:gridCol w:w="2040"/>
        <w:gridCol w:w="1335"/>
        <w:gridCol w:w="1215"/>
        <w:gridCol w:w="15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923" w:type="dxa"/>
            <w:vAlign w:val="center"/>
          </w:tcPr>
          <w:p>
            <w:pPr>
              <w:jc w:val="center"/>
              <w:rPr>
                <w:rFonts w:ascii="宋体" w:hAnsi="宋体" w:cs="Times New Roman"/>
                <w:kern w:val="0"/>
                <w:sz w:val="20"/>
                <w:szCs w:val="20"/>
              </w:rPr>
            </w:pPr>
            <w:r>
              <w:rPr>
                <w:rFonts w:ascii="宋体" w:hAnsi="宋体" w:cs="Times New Roman"/>
                <w:kern w:val="0"/>
                <w:sz w:val="20"/>
                <w:szCs w:val="20"/>
              </w:rPr>
              <w:t>序号</w:t>
            </w:r>
          </w:p>
        </w:tc>
        <w:tc>
          <w:tcPr>
            <w:tcW w:w="2235" w:type="dxa"/>
            <w:vAlign w:val="center"/>
          </w:tcPr>
          <w:p>
            <w:pPr>
              <w:jc w:val="center"/>
              <w:rPr>
                <w:rFonts w:ascii="宋体" w:hAnsi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Times New Roman"/>
                <w:kern w:val="0"/>
                <w:sz w:val="20"/>
                <w:szCs w:val="20"/>
                <w:lang w:val="en-US" w:eastAsia="zh-CN"/>
              </w:rPr>
              <w:t>产品</w:t>
            </w:r>
            <w:r>
              <w:rPr>
                <w:rFonts w:hint="eastAsia" w:ascii="宋体" w:hAnsi="宋体" w:cs="Times New Roman"/>
                <w:kern w:val="0"/>
                <w:sz w:val="20"/>
                <w:szCs w:val="20"/>
              </w:rPr>
              <w:t>名称</w:t>
            </w:r>
          </w:p>
        </w:tc>
        <w:tc>
          <w:tcPr>
            <w:tcW w:w="1770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0"/>
                <w:szCs w:val="20"/>
              </w:rPr>
              <w:t>生产企业</w:t>
            </w:r>
          </w:p>
        </w:tc>
        <w:tc>
          <w:tcPr>
            <w:tcW w:w="2895" w:type="dxa"/>
            <w:vAlign w:val="center"/>
          </w:tcPr>
          <w:p>
            <w:pPr>
              <w:jc w:val="center"/>
              <w:rPr>
                <w:rFonts w:ascii="宋体" w:hAnsi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Times New Roman"/>
                <w:kern w:val="0"/>
                <w:sz w:val="20"/>
                <w:szCs w:val="20"/>
                <w:lang w:val="en-US" w:eastAsia="zh-CN"/>
              </w:rPr>
              <w:t>注册证号</w:t>
            </w:r>
          </w:p>
        </w:tc>
        <w:tc>
          <w:tcPr>
            <w:tcW w:w="2040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0"/>
                <w:szCs w:val="20"/>
                <w:lang w:val="en-US" w:eastAsia="zh-CN"/>
              </w:rPr>
              <w:t>规格型号</w:t>
            </w:r>
          </w:p>
        </w:tc>
        <w:tc>
          <w:tcPr>
            <w:tcW w:w="1335" w:type="dxa"/>
            <w:vAlign w:val="center"/>
          </w:tcPr>
          <w:p>
            <w:pPr>
              <w:jc w:val="center"/>
              <w:rPr>
                <w:rFonts w:hint="eastAsia" w:ascii="宋体" w:hAnsi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0"/>
                <w:szCs w:val="20"/>
                <w:lang w:val="en-US" w:eastAsia="zh-CN"/>
              </w:rPr>
              <w:t>单位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hint="eastAsia" w:ascii="宋体" w:hAnsi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0"/>
                <w:szCs w:val="20"/>
                <w:lang w:val="en-US" w:eastAsia="zh-CN"/>
              </w:rPr>
              <w:t>数量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宋体" w:hAnsi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Times New Roman"/>
                <w:kern w:val="0"/>
                <w:sz w:val="20"/>
                <w:szCs w:val="20"/>
                <w:lang w:val="en-US" w:eastAsia="zh-CN"/>
              </w:rPr>
              <w:t>报价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923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2235" w:type="dxa"/>
            <w:vAlign w:val="center"/>
          </w:tcPr>
          <w:p>
            <w:pPr>
              <w:jc w:val="center"/>
              <w:rPr>
                <w:rFonts w:ascii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770" w:type="dxa"/>
            <w:vAlign w:val="center"/>
          </w:tcPr>
          <w:p>
            <w:pPr>
              <w:jc w:val="center"/>
              <w:rPr>
                <w:rFonts w:ascii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2895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040" w:type="dxa"/>
            <w:vAlign w:val="center"/>
          </w:tcPr>
          <w:p>
            <w:pPr>
              <w:jc w:val="center"/>
              <w:rPr>
                <w:rFonts w:ascii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vAlign w:val="center"/>
          </w:tcPr>
          <w:p>
            <w:pPr>
              <w:jc w:val="center"/>
              <w:rPr>
                <w:rFonts w:hint="eastAsia" w:ascii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hint="eastAsia" w:ascii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3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2235" w:type="dxa"/>
            <w:vAlign w:val="center"/>
          </w:tcPr>
          <w:p>
            <w:pPr>
              <w:jc w:val="center"/>
              <w:rPr>
                <w:rFonts w:ascii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770" w:type="dxa"/>
            <w:vAlign w:val="center"/>
          </w:tcPr>
          <w:p>
            <w:pPr>
              <w:jc w:val="center"/>
              <w:rPr>
                <w:rFonts w:ascii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2895" w:type="dxa"/>
            <w:vAlign w:val="center"/>
          </w:tcPr>
          <w:p>
            <w:pPr>
              <w:jc w:val="center"/>
              <w:rPr>
                <w:rFonts w:ascii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>
            <w:pPr>
              <w:jc w:val="center"/>
              <w:rPr>
                <w:rFonts w:ascii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</w:tcPr>
          <w:p>
            <w:pPr>
              <w:adjustRightInd w:val="0"/>
              <w:snapToGrid w:val="0"/>
              <w:spacing w:line="440" w:lineRule="exact"/>
              <w:ind w:right="71"/>
              <w:jc w:val="center"/>
              <w:rPr>
                <w:rFonts w:ascii="宋体" w:hAnsi="宋体" w:cs="Times New Roman"/>
                <w:bCs/>
                <w:snapToGrid w:val="0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5" w:type="dxa"/>
          </w:tcPr>
          <w:p>
            <w:pPr>
              <w:adjustRightInd w:val="0"/>
              <w:snapToGrid w:val="0"/>
              <w:spacing w:line="440" w:lineRule="exact"/>
              <w:ind w:right="71"/>
              <w:jc w:val="center"/>
              <w:rPr>
                <w:rFonts w:ascii="宋体" w:hAnsi="宋体" w:cs="Times New Roman"/>
                <w:bCs/>
                <w:snapToGrid w:val="0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adjustRightInd w:val="0"/>
              <w:snapToGrid w:val="0"/>
              <w:spacing w:line="440" w:lineRule="exact"/>
              <w:ind w:right="71"/>
              <w:jc w:val="center"/>
              <w:rPr>
                <w:rFonts w:ascii="宋体" w:hAnsi="宋体" w:cs="Times New Roman"/>
                <w:bCs/>
                <w:snapToGrid w:val="0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3" w:type="dxa"/>
            <w:vAlign w:val="center"/>
          </w:tcPr>
          <w:p>
            <w:pPr>
              <w:jc w:val="center"/>
              <w:rPr>
                <w:rFonts w:ascii="宋体" w:hAnsi="宋体" w:cs="Times New Roman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235" w:type="dxa"/>
            <w:vAlign w:val="center"/>
          </w:tcPr>
          <w:p>
            <w:pPr>
              <w:jc w:val="center"/>
              <w:rPr>
                <w:rFonts w:ascii="宋体" w:hAnsi="宋体" w:cs="Times New Roman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770" w:type="dxa"/>
            <w:vAlign w:val="center"/>
          </w:tcPr>
          <w:p>
            <w:pPr>
              <w:jc w:val="center"/>
              <w:rPr>
                <w:rFonts w:ascii="宋体" w:hAnsi="宋体" w:cs="Times New Roman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895" w:type="dxa"/>
            <w:vAlign w:val="center"/>
          </w:tcPr>
          <w:p>
            <w:pPr>
              <w:jc w:val="center"/>
              <w:rPr>
                <w:rFonts w:ascii="宋体" w:hAnsi="宋体" w:cs="Times New Roman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>
            <w:pPr>
              <w:jc w:val="center"/>
              <w:rPr>
                <w:rFonts w:ascii="宋体" w:hAnsi="宋体" w:cs="Times New Roman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335" w:type="dxa"/>
          </w:tcPr>
          <w:p>
            <w:pPr>
              <w:adjustRightInd w:val="0"/>
              <w:snapToGrid w:val="0"/>
              <w:spacing w:line="440" w:lineRule="exact"/>
              <w:ind w:right="71"/>
              <w:jc w:val="center"/>
              <w:rPr>
                <w:rFonts w:ascii="宋体" w:hAnsi="宋体" w:cs="Times New Roman"/>
                <w:bCs/>
                <w:snapToGrid w:val="0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5" w:type="dxa"/>
          </w:tcPr>
          <w:p>
            <w:pPr>
              <w:adjustRightInd w:val="0"/>
              <w:snapToGrid w:val="0"/>
              <w:spacing w:line="440" w:lineRule="exact"/>
              <w:ind w:right="71"/>
              <w:jc w:val="center"/>
              <w:rPr>
                <w:rFonts w:ascii="宋体" w:hAnsi="宋体" w:cs="Times New Roman"/>
                <w:bCs/>
                <w:snapToGrid w:val="0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adjustRightInd w:val="0"/>
              <w:snapToGrid w:val="0"/>
              <w:spacing w:line="440" w:lineRule="exact"/>
              <w:ind w:right="71"/>
              <w:jc w:val="center"/>
              <w:rPr>
                <w:rFonts w:ascii="宋体" w:hAnsi="宋体" w:cs="Times New Roman"/>
                <w:bCs/>
                <w:snapToGrid w:val="0"/>
                <w:color w:val="000000"/>
                <w:kern w:val="0"/>
                <w:sz w:val="20"/>
                <w:szCs w:val="20"/>
              </w:rPr>
            </w:pPr>
          </w:p>
        </w:tc>
      </w:tr>
    </w:tbl>
    <w:p>
      <w:pPr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rFonts w:ascii="Times New Roman" w:hAnsi="Times New Roman"/>
          <w:vanish w:val="0"/>
          <w:color w:val="000000"/>
          <w:sz w:val="18"/>
          <w:szCs w:val="18"/>
        </w:rPr>
      </w:pPr>
    </w:p>
    <w:p>
      <w:pPr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rPr>
          <w:vanish w:val="0"/>
        </w:rPr>
      </w:pPr>
      <w:r>
        <w:rPr>
          <w:rFonts w:ascii="Times New Roman" w:hAnsi="Times New Roman"/>
          <w:vanish w:val="0"/>
          <w:color w:val="000000"/>
          <w:sz w:val="18"/>
          <w:szCs w:val="18"/>
        </w:rPr>
        <w:t>注：1</w:t>
      </w:r>
      <w:r>
        <w:rPr>
          <w:rFonts w:hint="eastAsia" w:ascii="Times New Roman" w:hAnsi="Times New Roman"/>
          <w:vanish w:val="0"/>
          <w:color w:val="000000"/>
          <w:sz w:val="18"/>
          <w:szCs w:val="18"/>
          <w:lang w:val="en-US" w:eastAsia="zh-CN"/>
        </w:rPr>
        <w:t>.</w:t>
      </w:r>
      <w:r>
        <w:rPr>
          <w:rFonts w:ascii="Times New Roman" w:hAnsi="Times New Roman"/>
          <w:vanish w:val="0"/>
          <w:color w:val="000000"/>
          <w:sz w:val="18"/>
          <w:szCs w:val="18"/>
        </w:rPr>
        <w:t>响应供应商报价包括但不限于采购内容，应报尽报以保证项目正常开展。</w:t>
      </w:r>
    </w:p>
    <w:p>
      <w:pPr>
        <w:numPr>
          <w:ilvl w:val="0"/>
          <w:numId w:val="1"/>
        </w:numPr>
        <w:rPr>
          <w:rFonts w:ascii="Times New Roman" w:hAnsi="Times New Roman"/>
          <w:vanish w:val="0"/>
          <w:color w:val="000000"/>
          <w:sz w:val="18"/>
          <w:szCs w:val="18"/>
        </w:rPr>
      </w:pPr>
      <w:r>
        <w:rPr>
          <w:rFonts w:ascii="Times New Roman" w:hAnsi="Times New Roman"/>
          <w:vanish w:val="0"/>
          <w:color w:val="000000"/>
          <w:sz w:val="18"/>
          <w:szCs w:val="18"/>
        </w:rPr>
        <w:t>因各生产厂家产品注册名称等信息的差异，所以产品名称和规格可以不限于明细清单中的名称和规格，但产品功能必须满足临床技术或项目开展要求，并提供相应佐证资料。</w:t>
      </w:r>
    </w:p>
    <w:p>
      <w:pPr>
        <w:numPr>
          <w:ilvl w:val="0"/>
          <w:numId w:val="1"/>
        </w:numPr>
        <w:rPr>
          <w:rFonts w:ascii="Times New Roman" w:hAnsi="Times New Roman" w:eastAsia="宋体" w:cs="Arial"/>
          <w:vanish w:val="0"/>
          <w:color w:val="000000"/>
          <w:sz w:val="18"/>
          <w:szCs w:val="18"/>
        </w:rPr>
      </w:pPr>
      <w:r>
        <w:rPr>
          <w:rFonts w:hint="eastAsia" w:ascii="Times New Roman" w:hAnsi="Times New Roman"/>
          <w:vanish w:val="0"/>
          <w:color w:val="000000"/>
          <w:sz w:val="18"/>
          <w:szCs w:val="18"/>
          <w:lang w:val="en-US" w:eastAsia="zh-CN"/>
        </w:rPr>
        <w:t>产品若为挂网产品，必须在</w:t>
      </w:r>
      <w:r>
        <w:rPr>
          <w:rFonts w:ascii="Times New Roman" w:hAnsi="Times New Roman" w:eastAsia="宋体" w:cs="Arial"/>
          <w:vanish w:val="0"/>
          <w:color w:val="000000"/>
          <w:sz w:val="18"/>
          <w:szCs w:val="18"/>
        </w:rPr>
        <w:t>药品和医用耗材招采管理系统</w:t>
      </w:r>
      <w:r>
        <w:rPr>
          <w:rFonts w:hint="eastAsia" w:ascii="Times New Roman" w:hAnsi="Times New Roman" w:eastAsia="宋体" w:cs="Arial"/>
          <w:vanish w:val="0"/>
          <w:color w:val="000000"/>
          <w:sz w:val="18"/>
          <w:szCs w:val="18"/>
          <w:lang w:val="en-US" w:eastAsia="zh-CN"/>
        </w:rPr>
        <w:t>挂网采购</w:t>
      </w:r>
    </w:p>
    <w:p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uppressAutoHyphens w:val="0"/>
        <w:spacing w:before="0" w:beforeAutospacing="0" w:after="0" w:afterAutospacing="0" w:line="720" w:lineRule="auto"/>
        <w:ind w:firstLine="210" w:firstLineChars="100"/>
        <w:rPr>
          <w:rFonts w:hint="default"/>
          <w:vanish w:val="0"/>
          <w:lang w:val="en-US"/>
        </w:rPr>
      </w:pPr>
      <w:r>
        <w:rPr>
          <w:rFonts w:hint="eastAsia" w:ascii="宋体" w:hAnsi="宋体" w:eastAsia="宋体"/>
          <w:vanish w:val="0"/>
          <w:color w:val="000000"/>
          <w:sz w:val="21"/>
          <w:szCs w:val="21"/>
        </w:rPr>
        <w:t>响应供货商： </w:t>
      </w:r>
      <w:r>
        <w:rPr>
          <w:rFonts w:hint="eastAsia" w:ascii="宋体" w:hAnsi="宋体"/>
          <w:vanish w:val="0"/>
          <w:color w:val="000000"/>
          <w:sz w:val="21"/>
          <w:szCs w:val="21"/>
          <w:lang w:eastAsia="zh-CN"/>
        </w:rPr>
        <w:t>（</w:t>
      </w:r>
      <w:r>
        <w:rPr>
          <w:rFonts w:hint="eastAsia" w:ascii="宋体" w:hAnsi="宋体"/>
          <w:vanish w:val="0"/>
          <w:color w:val="000000"/>
          <w:sz w:val="21"/>
          <w:szCs w:val="21"/>
          <w:lang w:val="en-US" w:eastAsia="zh-CN"/>
        </w:rPr>
        <w:t>名称及公章</w:t>
      </w:r>
      <w:r>
        <w:rPr>
          <w:rFonts w:hint="eastAsia" w:ascii="宋体" w:hAnsi="宋体"/>
          <w:vanish w:val="0"/>
          <w:color w:val="000000"/>
          <w:sz w:val="21"/>
          <w:szCs w:val="21"/>
          <w:lang w:eastAsia="zh-CN"/>
        </w:rPr>
        <w:t>）</w:t>
      </w:r>
      <w:r>
        <w:rPr>
          <w:rFonts w:hint="eastAsia" w:ascii="宋体" w:hAnsi="宋体"/>
          <w:vanish w:val="0"/>
          <w:color w:val="000000"/>
          <w:sz w:val="21"/>
          <w:szCs w:val="21"/>
          <w:lang w:val="en-US" w:eastAsia="zh-CN"/>
        </w:rPr>
        <w:t xml:space="preserve">          </w:t>
      </w:r>
    </w:p>
    <w:p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uppressAutoHyphens w:val="0"/>
        <w:spacing w:before="0" w:beforeAutospacing="0" w:after="0" w:afterAutospacing="0" w:line="720" w:lineRule="auto"/>
      </w:pPr>
      <w:r>
        <w:rPr>
          <w:rFonts w:hint="eastAsia" w:ascii="宋体" w:hAnsi="宋体" w:eastAsia="宋体"/>
          <w:vanish w:val="0"/>
          <w:color w:val="000000"/>
          <w:sz w:val="21"/>
          <w:szCs w:val="21"/>
        </w:rPr>
        <w:t>联 系 人：</w:t>
      </w:r>
      <w:r>
        <w:rPr>
          <w:rFonts w:ascii="宋体" w:hAnsi="宋体" w:eastAsia="宋体"/>
          <w:vanish w:val="0"/>
          <w:color w:val="000000"/>
          <w:sz w:val="21"/>
          <w:szCs w:val="21"/>
        </w:rPr>
        <w:t xml:space="preserve">                                </w:t>
      </w:r>
      <w:r>
        <w:rPr>
          <w:rFonts w:hint="eastAsia" w:ascii="宋体" w:hAnsi="宋体" w:eastAsia="宋体"/>
          <w:vanish w:val="0"/>
          <w:color w:val="000000"/>
          <w:sz w:val="21"/>
          <w:szCs w:val="21"/>
        </w:rPr>
        <w:t>联系方式：</w:t>
      </w:r>
      <w:r>
        <w:rPr>
          <w:rFonts w:ascii="宋体" w:hAnsi="宋体" w:eastAsia="宋体"/>
          <w:vanish w:val="0"/>
          <w:color w:val="000000"/>
          <w:sz w:val="21"/>
          <w:szCs w:val="21"/>
        </w:rPr>
        <w:t xml:space="preserve">                                    </w:t>
      </w:r>
      <w:r>
        <w:rPr>
          <w:rFonts w:hint="eastAsia" w:ascii="宋体" w:hAnsi="宋体" w:eastAsia="宋体"/>
          <w:vanish w:val="0"/>
          <w:color w:val="000000"/>
          <w:sz w:val="21"/>
          <w:szCs w:val="21"/>
        </w:rPr>
        <w:t>报价日期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panose1 w:val="020B0604020202020204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50712B3"/>
    <w:multiLevelType w:val="singleLevel"/>
    <w:tmpl w:val="750712B3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</w:compat>
  <w:docVars>
    <w:docVar w:name="commondata" w:val="eyJoZGlkIjoiZTEyM2Y1MTdlZTJmNDRjZTAwMWMyYTNjYTcyNmMxZjQifQ=="/>
  </w:docVars>
  <w:rsids>
    <w:rsidRoot w:val="00000000"/>
    <w:rsid w:val="07FF74D2"/>
    <w:rsid w:val="0ABD461B"/>
    <w:rsid w:val="0C3D1EB8"/>
    <w:rsid w:val="0EB65F51"/>
    <w:rsid w:val="0F5D017B"/>
    <w:rsid w:val="124675EC"/>
    <w:rsid w:val="13D50C28"/>
    <w:rsid w:val="14172FEE"/>
    <w:rsid w:val="1A66082C"/>
    <w:rsid w:val="1EC65731"/>
    <w:rsid w:val="20196340"/>
    <w:rsid w:val="21661111"/>
    <w:rsid w:val="22FF7A6F"/>
    <w:rsid w:val="23542FA9"/>
    <w:rsid w:val="23BE3486"/>
    <w:rsid w:val="23D22A8E"/>
    <w:rsid w:val="24804088"/>
    <w:rsid w:val="2984482A"/>
    <w:rsid w:val="2B253DEB"/>
    <w:rsid w:val="2EC4391B"/>
    <w:rsid w:val="30C47C02"/>
    <w:rsid w:val="33751688"/>
    <w:rsid w:val="33857B1D"/>
    <w:rsid w:val="33A04957"/>
    <w:rsid w:val="34237336"/>
    <w:rsid w:val="360979CB"/>
    <w:rsid w:val="3747333B"/>
    <w:rsid w:val="37906A90"/>
    <w:rsid w:val="3A0D43C8"/>
    <w:rsid w:val="3A5C534F"/>
    <w:rsid w:val="3B247C1B"/>
    <w:rsid w:val="3B9609A3"/>
    <w:rsid w:val="3BE70C49"/>
    <w:rsid w:val="3E614CE2"/>
    <w:rsid w:val="40385F17"/>
    <w:rsid w:val="40BC08F6"/>
    <w:rsid w:val="429E4757"/>
    <w:rsid w:val="42E14644"/>
    <w:rsid w:val="43217136"/>
    <w:rsid w:val="46560EA5"/>
    <w:rsid w:val="4F5C0319"/>
    <w:rsid w:val="50BE4216"/>
    <w:rsid w:val="53DA3115"/>
    <w:rsid w:val="56E83D9B"/>
    <w:rsid w:val="589C4E3D"/>
    <w:rsid w:val="59810DD1"/>
    <w:rsid w:val="59B91A1F"/>
    <w:rsid w:val="5E873E9A"/>
    <w:rsid w:val="5F3C1128"/>
    <w:rsid w:val="5FC03B07"/>
    <w:rsid w:val="60E2185B"/>
    <w:rsid w:val="625D388F"/>
    <w:rsid w:val="633D546F"/>
    <w:rsid w:val="671119ED"/>
    <w:rsid w:val="68224C33"/>
    <w:rsid w:val="6E7D383A"/>
    <w:rsid w:val="70787AE6"/>
    <w:rsid w:val="73612AB3"/>
    <w:rsid w:val="766052A4"/>
    <w:rsid w:val="76D161A2"/>
    <w:rsid w:val="7C1508DF"/>
    <w:rsid w:val="7C9F63FA"/>
    <w:rsid w:val="7EC30AC6"/>
    <w:rsid w:val="7F58120E"/>
    <w:rsid w:val="7FAA6890"/>
    <w:rsid w:val="7FFA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12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5">
    <w:name w:val="heading 3"/>
    <w:basedOn w:val="1"/>
    <w:next w:val="1"/>
    <w:link w:val="13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ascii="Times New Roman" w:hAnsi="Times New Roman" w:eastAsia="宋体"/>
      <w:kern w:val="0"/>
      <w:sz w:val="24"/>
      <w:lang w:val="en-US" w:eastAsia="zh-CN" w:bidi="ar-SA"/>
    </w:rPr>
  </w:style>
  <w:style w:type="table" w:styleId="8">
    <w:name w:val="Table Grid"/>
    <w:basedOn w:val="7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  <w:bCs/>
    </w:rPr>
  </w:style>
  <w:style w:type="character" w:customStyle="1" w:styleId="11">
    <w:name w:val="heading 1 Char"/>
    <w:basedOn w:val="9"/>
    <w:link w:val="3"/>
    <w:uiPriority w:val="0"/>
    <w:rPr>
      <w:rFonts w:ascii="Calibri" w:hAnsi="Calibri" w:eastAsia="宋体" w:cs="Arial"/>
      <w:b/>
      <w:bCs/>
      <w:kern w:val="44"/>
      <w:sz w:val="44"/>
      <w:szCs w:val="44"/>
      <w:lang w:val="en-US" w:eastAsia="zh-CN" w:bidi="ar-SA"/>
    </w:rPr>
  </w:style>
  <w:style w:type="character" w:customStyle="1" w:styleId="12">
    <w:name w:val="heading 2 Char"/>
    <w:basedOn w:val="9"/>
    <w:link w:val="4"/>
    <w:qFormat/>
    <w:uiPriority w:val="0"/>
    <w:rPr>
      <w:rFonts w:ascii="Times New Roman" w:hAnsi="Times New Roman" w:eastAsia="黑体" w:cs="Arial"/>
      <w:b/>
      <w:bCs/>
      <w:kern w:val="2"/>
      <w:sz w:val="32"/>
      <w:szCs w:val="32"/>
      <w:lang w:val="en-US" w:eastAsia="zh-CN" w:bidi="ar-SA"/>
    </w:rPr>
  </w:style>
  <w:style w:type="character" w:customStyle="1" w:styleId="13">
    <w:name w:val="heading 3 Char"/>
    <w:basedOn w:val="9"/>
    <w:link w:val="5"/>
    <w:uiPriority w:val="0"/>
    <w:rPr>
      <w:rFonts w:ascii="Calibri" w:hAnsi="Calibri" w:eastAsia="宋体" w:cs="Arial"/>
      <w:b/>
      <w:bCs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9050" cap="flat" cmpd="sng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26650 1 1 1 1 1"/>
    <sectPr/>
  </customProps>
</customData>
</file>

<file path=customXml/itemProps1.xml><?xml version="1.0" encoding="utf-8"?>
<ds:datastoreItem xmlns:ds="http://schemas.openxmlformats.org/officeDocument/2006/customXml" ds:itemID="{F9847678-3A80-4507-B592-A0E694D3E99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Yozosoft</Company>
  <Pages>2</Pages>
  <Words>578</Words>
  <Characters>669</Characters>
  <Lines>0</Lines>
  <Paragraphs>8</Paragraphs>
  <TotalTime>0</TotalTime>
  <ScaleCrop>false</ScaleCrop>
  <LinksUpToDate>false</LinksUpToDate>
  <CharactersWithSpaces>751</CharactersWithSpaces>
  <Application>WPS Office_12.1.0.16929_F1E327BC-269C-435d-A152-05C5408002CA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2021-05-08T07:28:00Z</dcterms:created>
  <dc:creator>User274</dc:creator>
  <cp:lastModifiedBy>刘雯</cp:lastModifiedBy>
  <dcterms:modified xsi:type="dcterms:W3CDTF">2026-11-05T07:14:17Z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EAD19D77B94B47CA8111ACCB7D0F3378_12</vt:lpwstr>
  </property>
</Properties>
</file>