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附件1：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康复综合楼项目基本情况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一、总体情况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本项目</w:t>
      </w:r>
      <w:r>
        <w:rPr>
          <w:rFonts w:hint="eastAsia" w:ascii="仿宋" w:hAnsi="仿宋" w:eastAsia="仿宋" w:cs="Times New Roman"/>
          <w:sz w:val="32"/>
          <w:szCs w:val="32"/>
        </w:rPr>
        <w:t>总建筑面积：40227.88㎡，地上16层（面积33300.4㎡），地下2层（面积6927.48㎡）,床位528张。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二、楼层分部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1、负二层为人防工程、停车场（普通停车位13个，小型车位6个）及生活水箱、排烟机房等用房。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2、负一层为停车场（无障碍停车位1个，普通停车位16个，小型车位12个）及发电机、消防水泵房、高低压配电室等用房。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3、一层为康复训练室、功能评定室、保安室、消防控制室。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4、二层为儿童生活技能训练室、书法美术室、音乐欣赏室、手工制作室、体育活动室、器械锻炼室、办公室、挂号收费室、室内活动区等。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5、三层为生活技能训练室、书法美术室、音乐欣赏室、手工制作室、体育活动室、器械锻炼室、职业日常活动能力评定室、作业日常活动能力评定室、中医康复治疗室、治疗室、室内活动区等。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、四层为生活技能训练室、书法美术室、音乐欣赏室、手工制作室、体育活动室、器械锻炼室、职业日常活动能力评定室、作业日常活动能力评定室、中医康复治疗室、心理评定室、神经电生理检查室、治疗室、室内活动区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7、五层至十六层为住院病区，每层设有18间病房（44床），值班室2间，抢救室1间，医生办公室1间，污物暂存室1间，治疗准备室1间，治疗室1间，室内活动区和晾晒区等。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ZTFmNjAwZDllOTFmNzgzMmI5M2YzZTJkODA4OGEifQ=="/>
    <w:docVar w:name="KSO_WPS_MARK_KEY" w:val="b2751a0f-9f4f-4e81-9e04-1790e896c89b"/>
  </w:docVars>
  <w:rsids>
    <w:rsidRoot w:val="5B652486"/>
    <w:rsid w:val="5B65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2024-01-24T00:59:00Z</dcterms:created>
  <dc:creator>佩</dc:creator>
  <cp:lastModifiedBy>佩</cp:lastModifiedBy>
  <dcterms:modified xsi:type="dcterms:W3CDTF">2024-01-24T00:59:15Z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3799F7E7616444F7AF223ACEF975F73C</vt:lpwstr>
  </property>
</Properties>
</file>